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0"/>
        <w:jc w:val="center"/>
      </w:pPr>
      <w:r>
        <w:rPr>
          <w:rFonts w:ascii="Aptos Display" w:hAnsi="Aptos Display"/>
          <w:b/>
          <w:color w:val="B58A47"/>
          <w:sz w:val="30"/>
        </w:rPr>
        <w:t>CEVAHİR SALEP</w:t>
      </w:r>
    </w:p>
    <w:p>
      <w:pPr>
        <w:pStyle w:val="Title"/>
        <w:jc w:val="center"/>
      </w:pPr>
      <w:r>
        <w:rPr>
          <w:b/>
        </w:rPr>
        <w:t>SERAPIAS VE</w:t>
        <w:br/>
        <w:t>ANACAMPTIS SANCTA</w:t>
        <w:br/>
        <w:t>HASTALIKLARI</w:t>
      </w:r>
    </w:p>
    <w:p>
      <w:pPr>
        <w:jc w:val="center"/>
      </w:pPr>
      <w:r>
        <w:rPr>
          <w:b/>
          <w:color w:val="315B45"/>
          <w:sz w:val="22"/>
        </w:rPr>
        <w:t>SAHA TEŞHİSİ • AYIRICI DEĞERLENDİRME • KORUYUCU YÖNETİM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9994"/>
      </w:tblGrid>
      <w:tr>
        <w:tc>
          <w:tcPr>
            <w:tcW w:type="dxa" w:w="9994"/>
            <w:shd w:fill="EFE6D7"/>
            <w:tcMar>
              <w:top w:w="140" w:type="dxa"/>
              <w:start w:w="180" w:type="dxa"/>
              <w:bottom w:w="140" w:type="dxa"/>
              <w:end w:w="180" w:type="dxa"/>
            </w:tcMar>
          </w:tcPr>
          <w:p>
            <w:pPr>
              <w:spacing w:after="0" w:line="269" w:lineRule="auto"/>
            </w:pPr>
            <w:r/>
            <w:r>
              <w:rPr>
                <w:rFonts w:ascii="Aptos" w:hAnsi="Aptos"/>
                <w:b/>
                <w:color w:val="6E2434"/>
              </w:rPr>
              <w:t xml:space="preserve">KAPSAM  </w:t>
            </w:r>
            <w:r>
              <w:rPr>
                <w:rFonts w:ascii="Aptos" w:hAnsi="Aptos"/>
                <w:color w:val="26221F"/>
                <w:sz w:val="20"/>
              </w:rPr>
              <w:t>Serapias türleri ile güncel adı Anacamptis sancta olan Orchis sancta için hazırlanmış ileri seviye üretici rehberi. Belirtiyi etkenle karıştırmaz; saha ön tanısını laboratuvar doğrulamasından ayırır.</w:t>
            </w:r>
          </w:p>
        </w:tc>
      </w:tr>
    </w:tbl>
    <w:p>
      <w:pPr>
        <w:spacing w:after="0"/>
      </w:pPr>
    </w:p>
    <w:p>
      <w:pPr>
        <w:spacing w:before="600"/>
        <w:jc w:val="center"/>
      </w:pPr>
      <w:r>
        <w:rPr>
          <w:color w:val="66615B"/>
          <w:sz w:val="22"/>
        </w:rPr>
        <w:t>Hazırlayan: Mehmet Bedirhan Cevahir</w:t>
        <w:br/>
        <w:t>Düziçi / Osmaniye • Temmuz 2026</w:t>
      </w:r>
    </w:p>
    <w:p>
      <w:r>
        <w:br w:type="page"/>
      </w:r>
    </w:p>
    <w:p>
      <w:pPr>
        <w:pStyle w:val="Heading1"/>
      </w:pPr>
      <w:r>
        <w:t>Bu rehber nasıl kullanılmalı?</w:t>
      </w:r>
    </w:p>
    <w:p>
      <w:r>
        <w:t>Bu yayın, sahada görülen belirtiden hareketle olası nedenleri daraltmak ve doğru numuneyi laboratuvara ulaştırmak için hazırlanmıştır. Serapias ve A. sancta üzerinde hastalık etmenlerine ilişkin tür-özel yayınlar sınırlıdır; bu nedenle orkide patolojisi, yumrulu süs bitkileri ve toprak kökenli hastalıkların güvenilir ortak bulguları ihtiyatlı biçimde uyarlanmıştır.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994"/>
      </w:tblGrid>
      <w:tr>
        <w:tc>
          <w:tcPr>
            <w:tcW w:type="dxa" w:w="9994"/>
            <w:shd w:fill="F8E8E8"/>
            <w:tcMar>
              <w:top w:w="140" w:type="dxa"/>
              <w:start w:w="180" w:type="dxa"/>
              <w:bottom w:w="140" w:type="dxa"/>
              <w:end w:w="180" w:type="dxa"/>
            </w:tcMar>
          </w:tcPr>
          <w:p>
            <w:pPr>
              <w:spacing w:after="0" w:line="269" w:lineRule="auto"/>
            </w:pPr>
            <w:r/>
            <w:r>
              <w:rPr>
                <w:rFonts w:ascii="Aptos" w:hAnsi="Aptos"/>
                <w:b/>
                <w:color w:val="9B1C1C"/>
              </w:rPr>
              <w:t xml:space="preserve">KRİTİK SINIR  </w:t>
            </w:r>
            <w:r>
              <w:rPr>
                <w:rFonts w:ascii="Aptos" w:hAnsi="Aptos"/>
                <w:color w:val="26221F"/>
                <w:sz w:val="20"/>
              </w:rPr>
              <w:t>Fotoğraf veya tek belirti kesin teşhis değildir. Fungus, oomycete, bakteri, virüs, besin noksanlığı, tuzluluk ve kök bölgesi havasızlığı birbirini taklit edebilir. Etiket dışı bitki koruma ürünü önerilmez; ruhsat ve uzman görüşü olmadan kimyasal uygulama yapılmaz.</w:t>
            </w:r>
          </w:p>
        </w:tc>
      </w:tr>
    </w:tbl>
    <w:p>
      <w:pPr>
        <w:spacing w:after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31"/>
        <w:gridCol w:w="3331"/>
        <w:gridCol w:w="3331"/>
      </w:tblGrid>
      <w:tr>
        <w:tc>
          <w:tcPr>
            <w:tcW w:type="dxa" w:w="19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Belirti sınıfı</w:t>
            </w:r>
          </w:p>
        </w:tc>
        <w:tc>
          <w:tcPr>
            <w:tcW w:type="dxa" w:w="367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İlk kontrol</w:t>
            </w:r>
          </w:p>
        </w:tc>
        <w:tc>
          <w:tcPr>
            <w:tcW w:type="dxa" w:w="42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Acil karar</w:t>
            </w:r>
          </w:p>
        </w:tc>
      </w:tr>
      <w:tr>
        <w:tc>
          <w:tcPr>
            <w:tcW w:type="dxa" w:w="19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Sulu-yumuşak, kötü kokulu çürüme</w:t>
            </w:r>
          </w:p>
        </w:tc>
        <w:tc>
          <w:tcPr>
            <w:tcW w:type="dxa" w:w="367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Yaralanma, sıcaklık, su sıçraması</w:t>
            </w:r>
          </w:p>
        </w:tc>
        <w:tc>
          <w:tcPr>
            <w:tcW w:type="dxa" w:w="42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Bitkiyi ayır; aleti dezenfekte et; sulamayı duruma göre düzelt</w:t>
            </w:r>
          </w:p>
        </w:tc>
      </w:tr>
      <w:tr>
        <w:tc>
          <w:tcPr>
            <w:tcW w:type="dxa" w:w="19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Kuru/sert kahverengi kök-boğaz lezyonu</w:t>
            </w:r>
          </w:p>
        </w:tc>
        <w:tc>
          <w:tcPr>
            <w:tcW w:type="dxa" w:w="367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Drenaj, yatak sıcaklığı, kök sınırı</w:t>
            </w:r>
          </w:p>
        </w:tc>
        <w:tc>
          <w:tcPr>
            <w:tcW w:type="dxa" w:w="42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Kök çevresi numunesi al; hastalıklı materyali taşımama</w:t>
            </w:r>
          </w:p>
        </w:tc>
      </w:tr>
      <w:tr>
        <w:tc>
          <w:tcPr>
            <w:tcW w:type="dxa" w:w="19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Mozaik, halka, çizgi veya biçim bozukluğu</w:t>
            </w:r>
          </w:p>
        </w:tc>
        <w:tc>
          <w:tcPr>
            <w:tcW w:type="dxa" w:w="367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Yeni yaprakta devamlılık, zararlı vektörler</w:t>
            </w:r>
          </w:p>
        </w:tc>
        <w:tc>
          <w:tcPr>
            <w:tcW w:type="dxa" w:w="42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Şüpheli bitkiyi ayır; vejetatif çoğaltma yapma</w:t>
            </w:r>
          </w:p>
        </w:tc>
      </w:tr>
      <w:tr>
        <w:tc>
          <w:tcPr>
            <w:tcW w:type="dxa" w:w="19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Genel sararma ve zayıflama</w:t>
            </w:r>
          </w:p>
        </w:tc>
        <w:tc>
          <w:tcPr>
            <w:tcW w:type="dxa" w:w="367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pH, EC, nem, kök rengi</w:t>
            </w:r>
          </w:p>
        </w:tc>
        <w:tc>
          <w:tcPr>
            <w:tcW w:type="dxa" w:w="42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Önce abiyotik nedenleri dışla; kör gübreleme yapma</w:t>
            </w:r>
          </w:p>
        </w:tc>
      </w:tr>
    </w:tbl>
    <w:p>
      <w:pPr>
        <w:spacing w:after="40"/>
      </w:pPr>
    </w:p>
    <w:p>
      <w:pPr>
        <w:pStyle w:val="Heading1"/>
      </w:pPr>
      <w:r>
        <w:t>1. Hastalık yönetiminin temeli</w:t>
      </w:r>
    </w:p>
    <w:p>
      <w:pPr>
        <w:pStyle w:val="Lead"/>
      </w:pPr>
      <w:r>
        <w:t>Başarılı yönetim, “hangi ilacı atalım?” sorusundan önce doğru gözlem, temiz üretim materyali, drenaj ve kayıtla başlar.</w:t>
      </w:r>
    </w:p>
    <w:p>
      <w:pPr>
        <w:pStyle w:val="CevahirBullet"/>
      </w:pPr>
      <w:r>
        <w:t>Yeni gelen yumruları mevcut parsellerden ayrı tutun; kaynak, tarih ve parsel kodu verin.</w:t>
      </w:r>
    </w:p>
    <w:p>
      <w:pPr>
        <w:pStyle w:val="CevahirBullet"/>
      </w:pPr>
      <w:r>
        <w:t>Yumuşak, kötü kokulu, çökük, siyahlaşmış veya kabuğu kolay ayrılan yumruları dikmeyin.</w:t>
      </w:r>
    </w:p>
    <w:p>
      <w:pPr>
        <w:pStyle w:val="CevahirBullet"/>
      </w:pPr>
      <w:r>
        <w:t>Sulamadan 24 saat sonra kök bölgesinde koku, yapışkanlık, su birikmesi ve sıcaklığı kaydedin.</w:t>
      </w:r>
    </w:p>
    <w:p>
      <w:pPr>
        <w:pStyle w:val="CevahirBullet"/>
      </w:pPr>
      <w:r>
        <w:t>Hastalıklı bölgeden sağlıklı bölgeye geçerken eldiven, bıçak ve kasaları temizleyip uygun şekilde dezenfekte edin.</w:t>
      </w:r>
    </w:p>
    <w:p>
      <w:pPr>
        <w:pStyle w:val="CevahirBullet"/>
      </w:pPr>
      <w:r>
        <w:t>Her vakada fotoğrafın yanına tarih, parsel, tür, sulama, son uygulama ve yayılma hızını yazın.</w:t>
      </w:r>
    </w:p>
    <w:p>
      <w:pPr>
        <w:pStyle w:val="Heading2"/>
      </w:pPr>
      <w:r>
        <w:t>Rhizoctonia için önemli ayrım</w:t>
      </w:r>
    </w:p>
    <w:p>
      <w:r>
        <w:t>Karasal orkideler mikorizal mantarlarla yaşar. Orchis/Anacamptis ve Serapias köklerinden Rhizoctonia-benzeri endofitlerin izole edilmiş olması, bitkinin Rhizoctonia hastası olduğunu tek başına göstermez. Hastalık yorumu için doku çökmesi, ilerleyen lezyon, kök işlev kaybı ve mümkünse patojenite/laboratuvar bulgusu gerekir.</w:t>
      </w:r>
    </w:p>
    <w:p>
      <w:pPr>
        <w:pStyle w:val="Heading1"/>
      </w:pPr>
      <w:r>
        <w:t>2. Yumru çürüklüğü</w:t>
      </w:r>
    </w:p>
    <w:p>
      <w:pPr>
        <w:pStyle w:val="Lead"/>
      </w:pPr>
      <w:r>
        <w:t>“Yumru çürüklüğü” tek bir hastalık adı değil, farklı biyotik ve abiyotik nedenlerin oluşturduğu bir sonuçtur.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31"/>
        <w:gridCol w:w="3331"/>
        <w:gridCol w:w="3331"/>
      </w:tblGrid>
      <w:tr>
        <w:tc>
          <w:tcPr>
            <w:tcW w:type="dxa" w:w="24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Gözlem</w:t>
            </w:r>
          </w:p>
        </w:tc>
        <w:tc>
          <w:tcPr>
            <w:tcW w:type="dxa" w:w="316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Olası yön</w:t>
            </w:r>
          </w:p>
        </w:tc>
        <w:tc>
          <w:tcPr>
            <w:tcW w:type="dxa" w:w="42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Ayırıcı ipucu</w:t>
            </w:r>
          </w:p>
        </w:tc>
      </w:tr>
      <w:tr>
        <w:tc>
          <w:tcPr>
            <w:tcW w:type="dxa" w:w="24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Sulu, hamurlaşmış, keskin/kötü kokulu</w:t>
            </w:r>
          </w:p>
        </w:tc>
        <w:tc>
          <w:tcPr>
            <w:tcW w:type="dxa" w:w="316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Bakteriyel yumuşak çürüklük şüphesi</w:t>
            </w:r>
          </w:p>
        </w:tc>
        <w:tc>
          <w:tcPr>
            <w:tcW w:type="dxa" w:w="42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Çok hızlı ilerleme; yaralı dokudan başlama; sıcak ve ıslak koşul</w:t>
            </w:r>
          </w:p>
        </w:tc>
      </w:tr>
      <w:tr>
        <w:tc>
          <w:tcPr>
            <w:tcW w:type="dxa" w:w="24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Kahverengi, kuruya yakın, sınırlı çökük alan</w:t>
            </w:r>
          </w:p>
        </w:tc>
        <w:tc>
          <w:tcPr>
            <w:tcW w:type="dxa" w:w="316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Fungal kök/yumru çürüklüğü şüphesi</w:t>
            </w:r>
          </w:p>
        </w:tc>
        <w:tc>
          <w:tcPr>
            <w:tcW w:type="dxa" w:w="42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Daha yavaş ilerleme; kök ve kök boğazında lezyon</w:t>
            </w:r>
          </w:p>
        </w:tc>
      </w:tr>
      <w:tr>
        <w:tc>
          <w:tcPr>
            <w:tcW w:type="dxa" w:w="24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Dıştan sağlam, içte boğulmuş/kararmış doku</w:t>
            </w:r>
          </w:p>
        </w:tc>
        <w:tc>
          <w:tcPr>
            <w:tcW w:type="dxa" w:w="316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Havasızlık veya uzun süreli suya doygunluk</w:t>
            </w:r>
          </w:p>
        </w:tc>
        <w:tc>
          <w:tcPr>
            <w:tcW w:type="dxa" w:w="42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Parselde geniş ve eşzamanlı yayılım; drenaj bozukluğu</w:t>
            </w:r>
          </w:p>
        </w:tc>
      </w:tr>
      <w:tr>
        <w:tc>
          <w:tcPr>
            <w:tcW w:type="dxa" w:w="24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Yüzey yarası çevresinde lokal çürüme</w:t>
            </w:r>
          </w:p>
        </w:tc>
        <w:tc>
          <w:tcPr>
            <w:tcW w:type="dxa" w:w="316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Hasat/taşıma hasarı sonrası ikincil etmen</w:t>
            </w:r>
          </w:p>
        </w:tc>
        <w:tc>
          <w:tcPr>
            <w:tcW w:type="dxa" w:w="42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Darbe noktasıyla net ilişki</w:t>
            </w:r>
          </w:p>
        </w:tc>
      </w:tr>
    </w:tbl>
    <w:p>
      <w:pPr>
        <w:spacing w:after="40"/>
      </w:pPr>
    </w:p>
    <w:p>
      <w:pPr>
        <w:pStyle w:val="Heading2"/>
      </w:pPr>
      <w:r>
        <w:t>İlk müdahale</w:t>
      </w:r>
    </w:p>
    <w:p>
      <w:pPr>
        <w:pStyle w:val="CevahirBullet"/>
      </w:pPr>
      <w:r>
        <w:t>Sulamayı otomatik olarak tamamen kesmek yerine kök bölgesi nemini ve drenajı ölçün; suya doygunluğu sonlandırın.</w:t>
      </w:r>
    </w:p>
    <w:p>
      <w:pPr>
        <w:pStyle w:val="CevahirBullet"/>
      </w:pPr>
      <w:r>
        <w:t>Belirgin çürük yumruları sağlamlarla aynı kasada tutmayın.</w:t>
      </w:r>
    </w:p>
    <w:p>
      <w:pPr>
        <w:pStyle w:val="CevahirBullet"/>
      </w:pPr>
      <w:r>
        <w:t>Kesip “sağlam kısmı kurtarma” işlemi aleti ve partiyi bulaştırabilir; profesyonel izolasyon ve hijyen olmadan yapmayın.</w:t>
      </w:r>
    </w:p>
    <w:p>
      <w:pPr>
        <w:pStyle w:val="CevahirBullet"/>
      </w:pPr>
      <w:r>
        <w:t>Kompostlaştırma güvenliği doğrulanmamış hastalıklı yumruları üretim kompostuna koymayın.</w:t>
      </w:r>
    </w:p>
    <w:p>
      <w:pPr>
        <w:pStyle w:val="Heading1"/>
      </w:pPr>
      <w:r>
        <w:t>3. Kök çürüklüğü ve kök işlev kaybı</w:t>
      </w:r>
    </w:p>
    <w:p>
      <w:pPr>
        <w:pStyle w:val="Lead"/>
      </w:pPr>
      <w:r>
        <w:t>Toprak üstü sararma çoğu zaman kökte başlayan sorunun geç belirtisidir. Kökü görmeden teşhis konmaz.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31"/>
        <w:gridCol w:w="3331"/>
        <w:gridCol w:w="3331"/>
      </w:tblGrid>
      <w:tr>
        <w:tc>
          <w:tcPr>
            <w:tcW w:type="dxa" w:w="28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Sağlıklıya yakın kök</w:t>
            </w:r>
          </w:p>
        </w:tc>
        <w:tc>
          <w:tcPr>
            <w:tcW w:type="dxa" w:w="33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Şüpheli kök</w:t>
            </w:r>
          </w:p>
        </w:tc>
        <w:tc>
          <w:tcPr>
            <w:tcW w:type="dxa" w:w="3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Yorum</w:t>
            </w:r>
          </w:p>
        </w:tc>
      </w:tr>
      <w:tr>
        <w:tc>
          <w:tcPr>
            <w:tcW w:type="dxa" w:w="28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Dolgun, kopmaya dirençli</w:t>
            </w:r>
          </w:p>
        </w:tc>
        <w:tc>
          <w:tcPr>
            <w:tcW w:type="dxa" w:w="33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Kahverengi-siyah, kolay sıyrılan</w:t>
            </w:r>
          </w:p>
        </w:tc>
        <w:tc>
          <w:tcPr>
            <w:tcW w:type="dxa" w:w="3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Aktif çürüme veya ağır havasızlık</w:t>
            </w:r>
          </w:p>
        </w:tc>
      </w:tr>
      <w:tr>
        <w:tc>
          <w:tcPr>
            <w:tcW w:type="dxa" w:w="28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Kök ucu canlı ve açık renk</w:t>
            </w:r>
          </w:p>
        </w:tc>
        <w:tc>
          <w:tcPr>
            <w:tcW w:type="dxa" w:w="33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Uçtan geriye ölüm</w:t>
            </w:r>
          </w:p>
        </w:tc>
        <w:tc>
          <w:tcPr>
            <w:tcW w:type="dxa" w:w="3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Tuz, gübre yanığı, kuruma veya patojen</w:t>
            </w:r>
          </w:p>
        </w:tc>
      </w:tr>
      <w:tr>
        <w:tc>
          <w:tcPr>
            <w:tcW w:type="dxa" w:w="28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Dağılım parselde dengeli</w:t>
            </w:r>
          </w:p>
        </w:tc>
        <w:tc>
          <w:tcPr>
            <w:tcW w:type="dxa" w:w="33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Alçak/ıslak ceplerde kümeli</w:t>
            </w:r>
          </w:p>
        </w:tc>
        <w:tc>
          <w:tcPr>
            <w:tcW w:type="dxa" w:w="3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Drenaj ve sulama güçlü şüphe</w:t>
            </w:r>
          </w:p>
        </w:tc>
      </w:tr>
    </w:tbl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9994"/>
      </w:tblGrid>
      <w:tr>
        <w:tc>
          <w:tcPr>
            <w:tcW w:type="dxa" w:w="9994"/>
            <w:shd w:fill="EFE6D7"/>
            <w:tcMar>
              <w:top w:w="140" w:type="dxa"/>
              <w:start w:w="180" w:type="dxa"/>
              <w:bottom w:w="140" w:type="dxa"/>
              <w:end w:w="180" w:type="dxa"/>
            </w:tcMar>
          </w:tcPr>
          <w:p>
            <w:pPr>
              <w:spacing w:after="0" w:line="269" w:lineRule="auto"/>
            </w:pPr>
            <w:r/>
            <w:r>
              <w:rPr>
                <w:rFonts w:ascii="Aptos" w:hAnsi="Aptos"/>
                <w:b/>
                <w:color w:val="6E2434"/>
              </w:rPr>
              <w:t xml:space="preserve">NUMUNE  </w:t>
            </w:r>
            <w:r>
              <w:rPr>
                <w:rFonts w:ascii="Aptos" w:hAnsi="Aptos"/>
                <w:color w:val="26221F"/>
                <w:sz w:val="20"/>
              </w:rPr>
              <w:t>Hasta-sağlam sınırını içeren bütün bitkiyi, kök çevresindeki nemli fakat su sızdırmayan toprakla birlikte alın. Tamamen çürümüş dokuda ikincil mikroorganizmalar baskınlaşabilir.</w:t>
            </w:r>
          </w:p>
        </w:tc>
      </w:tr>
    </w:tbl>
    <w:p>
      <w:pPr>
        <w:spacing w:after="0"/>
      </w:pPr>
    </w:p>
    <w:p>
      <w:pPr>
        <w:pStyle w:val="Heading1"/>
      </w:pPr>
      <w:r>
        <w:t>4. Fusarium solgunluğu ve kök-boğaz çürüklüğü</w:t>
      </w:r>
    </w:p>
    <w:p>
      <w:pPr>
        <w:pStyle w:val="Lead"/>
      </w:pPr>
      <w:r>
        <w:t>Fusarium türleri orkidelerde kök, gövde/kök boğazı ve yaprak dokularında hastalık yapabilir; ancak belirtiler Rhizoctonia ve abiyotik kök hasarıyla karışabilir.</w:t>
      </w:r>
    </w:p>
    <w:p>
      <w:pPr>
        <w:pStyle w:val="CevahirBullet"/>
      </w:pPr>
      <w:r>
        <w:t>Tek taraflı veya ilerleyici sararma, gelişme geriliği ve kök-boğazda kahverengileşme şüpheyi artırır.</w:t>
      </w:r>
    </w:p>
    <w:p>
      <w:pPr>
        <w:pStyle w:val="CevahirBullet"/>
      </w:pPr>
      <w:r>
        <w:t>Kesitte damar dokusunda renk değişimi destekleyici olabilir fakat tek başına kesin değildir.</w:t>
      </w:r>
    </w:p>
    <w:p>
      <w:pPr>
        <w:pStyle w:val="CevahirBullet"/>
      </w:pPr>
      <w:r>
        <w:t>Aynı partide yavaş yayılan kayıplar; bulaşık yumru, toprak ve alet bağlantısıyla birlikte değerlendirilir.</w:t>
      </w:r>
    </w:p>
    <w:p>
      <w:pPr>
        <w:pStyle w:val="CevahirBullet"/>
      </w:pPr>
      <w:r>
        <w:t>Kültür/PCR gibi laboratuvar doğrulaması olmadan “Fusarium kesin” denmemelidir.</w:t>
      </w:r>
    </w:p>
    <w:p>
      <w:pPr>
        <w:pStyle w:val="Heading2"/>
      </w:pPr>
      <w:r>
        <w:t>Yönetim önceliği</w:t>
      </w:r>
    </w:p>
    <w:p>
      <w:r>
        <w:t>Temiz yumru, parti ayrımı, yaralanmayı azaltma, suya doygunluğu önleme ve alet hijyeni esastır. Kimyasal seçim ancak teşhis, ruhsat ve etiket doğrulamasından sonra düşünülür; kör drenç oluşturacak tekrarlı uygulamadan kaçınılır.</w:t>
      </w:r>
    </w:p>
    <w:p>
      <w:pPr>
        <w:pStyle w:val="Heading1"/>
      </w:pPr>
      <w:r>
        <w:t>5. Rhizoctonia: hastalık mı, mikoriza mı?</w:t>
      </w:r>
    </w:p>
    <w:p>
      <w:pPr>
        <w:pStyle w:val="Lead"/>
      </w:pPr>
      <w:r>
        <w:t>Bu bölüm rehberin en hassas ayrımıdır: aynı geniş isim grubunda yararlı orkide ortakları ile hastalık yapan izolatlar bulunabilir.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31"/>
        <w:gridCol w:w="3331"/>
        <w:gridCol w:w="3331"/>
      </w:tblGrid>
      <w:tr>
        <w:tc>
          <w:tcPr>
            <w:tcW w:type="dxa" w:w="237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Durum</w:t>
            </w:r>
          </w:p>
        </w:tc>
        <w:tc>
          <w:tcPr>
            <w:tcW w:type="dxa" w:w="46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Saha bulgusu</w:t>
            </w:r>
          </w:p>
        </w:tc>
        <w:tc>
          <w:tcPr>
            <w:tcW w:type="dxa" w:w="280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Karar</w:t>
            </w:r>
          </w:p>
        </w:tc>
      </w:tr>
      <w:tr>
        <w:tc>
          <w:tcPr>
            <w:tcW w:type="dxa" w:w="237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Mikoriza/endofit olasılığı</w:t>
            </w:r>
          </w:p>
        </w:tc>
        <w:tc>
          <w:tcPr>
            <w:tcW w:type="dxa" w:w="46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Bitki genel olarak sağlıklı; kökte sınırlı kolonizasyon; ilerleyen lezyon yok</w:t>
            </w:r>
          </w:p>
        </w:tc>
        <w:tc>
          <w:tcPr>
            <w:tcW w:type="dxa" w:w="280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Mantar adını tek başına hastalık diye raporlama</w:t>
            </w:r>
          </w:p>
        </w:tc>
      </w:tr>
      <w:tr>
        <w:tc>
          <w:tcPr>
            <w:tcW w:type="dxa" w:w="237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Rhizoctonia kök-boğaz hastalığı şüphesi</w:t>
            </w:r>
          </w:p>
        </w:tc>
        <w:tc>
          <w:tcPr>
            <w:tcW w:type="dxa" w:w="46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Kök-boğazda kuru kahverengi lezyon; kök kaybı; sararma ve gerileme</w:t>
            </w:r>
          </w:p>
        </w:tc>
        <w:tc>
          <w:tcPr>
            <w:tcW w:type="dxa" w:w="280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Hasta-sağlam sınırından laboratuvar numunesi</w:t>
            </w:r>
          </w:p>
        </w:tc>
      </w:tr>
      <w:tr>
        <w:tc>
          <w:tcPr>
            <w:tcW w:type="dxa" w:w="237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Havasızlıkla karışma</w:t>
            </w:r>
          </w:p>
        </w:tc>
        <w:tc>
          <w:tcPr>
            <w:tcW w:type="dxa" w:w="46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Islak ceplerde toplu kök ölümü; belirgin lezyon sınırı zayıf</w:t>
            </w:r>
          </w:p>
        </w:tc>
        <w:tc>
          <w:tcPr>
            <w:tcW w:type="dxa" w:w="280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Önce profil, infiltrasyon ve sulamayı incele</w:t>
            </w:r>
          </w:p>
        </w:tc>
      </w:tr>
    </w:tbl>
    <w:p>
      <w:pPr>
        <w:spacing w:after="40"/>
      </w:pPr>
    </w:p>
    <w:p>
      <w:pPr>
        <w:pStyle w:val="Heading1"/>
      </w:pPr>
      <w:r>
        <w:t>6. Pythium ve diğer oomycete kaynaklı çökerten</w:t>
      </w:r>
    </w:p>
    <w:p>
      <w:pPr>
        <w:pStyle w:val="Lead"/>
      </w:pPr>
      <w:r>
        <w:t>Pythium gerçek bir mantar değildir; oomycete grubundadır. Su filmi, aşırı nem ve zayıf havalanma riski yükseltir.</w:t>
      </w:r>
    </w:p>
    <w:p>
      <w:pPr>
        <w:pStyle w:val="CevahirBullet"/>
      </w:pPr>
      <w:r>
        <w:t>Yeni çıkışlarda kök boğazında sulu incelme ve yatma görülebilir.</w:t>
      </w:r>
    </w:p>
    <w:p>
      <w:pPr>
        <w:pStyle w:val="CevahirBullet"/>
      </w:pPr>
      <w:r>
        <w:t>Kök kabuğunun kolay sıyrılması ve suya doygun parsellerde kümelenme şüpheyi destekler.</w:t>
      </w:r>
    </w:p>
    <w:p>
      <w:pPr>
        <w:pStyle w:val="CevahirBullet"/>
      </w:pPr>
      <w:r>
        <w:t>Funguslara etkili her ürün oomycetelere etkili değildir; bu nedenle etken grubu doğrulanmadan ürün seçilmez.</w:t>
      </w:r>
    </w:p>
    <w:p>
      <w:pPr>
        <w:pStyle w:val="CevahirBullet"/>
      </w:pPr>
      <w:r>
        <w:t>Sulama aralığı, yüzey kabuklanması, taban sıkışması ve suyun yataktan çıkış yolu birlikte düzeltilir.</w:t>
      </w:r>
    </w:p>
    <w:p>
      <w:pPr>
        <w:pStyle w:val="Heading1"/>
      </w:pPr>
      <w:r>
        <w:t>7. Botrytis (gri küf)</w:t>
      </w:r>
    </w:p>
    <w:p>
      <w:pPr>
        <w:pStyle w:val="Lead"/>
      </w:pPr>
      <w:r>
        <w:t>Serin-nemli, hava hareketinin zayıf olduğu koşullarda yaşlanan veya yaralanmış dokularda gri sporlanma görülebilir.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31"/>
        <w:gridCol w:w="3331"/>
        <w:gridCol w:w="3331"/>
      </w:tblGrid>
      <w:tr>
        <w:tc>
          <w:tcPr>
            <w:tcW w:type="dxa" w:w="230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Belirti</w:t>
            </w:r>
          </w:p>
        </w:tc>
        <w:tc>
          <w:tcPr>
            <w:tcW w:type="dxa" w:w="381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Botrytis lehine</w:t>
            </w:r>
          </w:p>
        </w:tc>
        <w:tc>
          <w:tcPr>
            <w:tcW w:type="dxa" w:w="37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Karışabileceği durum</w:t>
            </w:r>
          </w:p>
        </w:tc>
      </w:tr>
      <w:tr>
        <w:tc>
          <w:tcPr>
            <w:tcW w:type="dxa" w:w="230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Çiçek/yaprakta kahverengi leke</w:t>
            </w:r>
          </w:p>
        </w:tc>
        <w:tc>
          <w:tcPr>
            <w:tcW w:type="dxa" w:w="381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Nemli havada gri-kül rengi tüylü sporlanma</w:t>
            </w:r>
          </w:p>
        </w:tc>
        <w:tc>
          <w:tcPr>
            <w:tcW w:type="dxa" w:w="37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Don, güneş/kimyasal yanığı, diğer yaprak lekeleri</w:t>
            </w:r>
          </w:p>
        </w:tc>
      </w:tr>
      <w:tr>
        <w:tc>
          <w:tcPr>
            <w:tcW w:type="dxa" w:w="230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Yaşlı dokudan yayılma</w:t>
            </w:r>
          </w:p>
        </w:tc>
        <w:tc>
          <w:tcPr>
            <w:tcW w:type="dxa" w:w="381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Ölü doku üzerinde başlayıp canlıya ilerleme</w:t>
            </w:r>
          </w:p>
        </w:tc>
        <w:tc>
          <w:tcPr>
            <w:tcW w:type="dxa" w:w="37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Doğal yaşlanma</w:t>
            </w:r>
          </w:p>
        </w:tc>
      </w:tr>
    </w:tbl>
    <w:p>
      <w:pPr>
        <w:spacing w:after="40"/>
      </w:pPr>
    </w:p>
    <w:p>
      <w:r>
        <w:t>Hastalıklı ölü dokuyu kuru koşulda uzaklaştırın; bitkiyi ıslak bırakan geç saat sulamasını ve sıkışık örtüyü azaltın. Spor saçılımını artırabilecek sert işlem ve üflemeden kaçının.</w:t>
      </w:r>
    </w:p>
    <w:p>
      <w:pPr>
        <w:pStyle w:val="Heading1"/>
      </w:pPr>
      <w:r>
        <w:t>8. Yaprak lekeleri</w:t>
      </w:r>
    </w:p>
    <w:p>
      <w:pPr>
        <w:pStyle w:val="Lead"/>
      </w:pPr>
      <w:r>
        <w:t>Lekenin şekli tek başına etkeni söylemez. Zaman, dağılım ve lekenin iki yüzü birlikte incelenir.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97"/>
        <w:gridCol w:w="4997"/>
      </w:tblGrid>
      <w:tr>
        <w:tc>
          <w:tcPr>
            <w:tcW w:type="dxa" w:w="367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Soru</w:t>
            </w:r>
          </w:p>
        </w:tc>
        <w:tc>
          <w:tcPr>
            <w:tcW w:type="dxa" w:w="619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Ne anlatır?</w:t>
            </w:r>
          </w:p>
        </w:tc>
      </w:tr>
      <w:tr>
        <w:tc>
          <w:tcPr>
            <w:tcW w:type="dxa" w:w="367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Lekeler bütün parselde aynı gün mü çıktı?</w:t>
            </w:r>
          </w:p>
        </w:tc>
        <w:tc>
          <w:tcPr>
            <w:tcW w:type="dxa" w:w="619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Don, güneş, ilaç veya gübre yanığı gibi abiyotik neden güçlenir.</w:t>
            </w:r>
          </w:p>
        </w:tc>
      </w:tr>
      <w:tr>
        <w:tc>
          <w:tcPr>
            <w:tcW w:type="dxa" w:w="367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Alt yapraklardan ve sıçrama hattından mı ilerliyor?</w:t>
            </w:r>
          </w:p>
        </w:tc>
        <w:tc>
          <w:tcPr>
            <w:tcW w:type="dxa" w:w="619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Toprak/su sıçramasıyla taşınan etmen olasılığı artar.</w:t>
            </w:r>
          </w:p>
        </w:tc>
      </w:tr>
      <w:tr>
        <w:tc>
          <w:tcPr>
            <w:tcW w:type="dxa" w:w="367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Sarı hale, ıslak görünüm veya akıntı var mı?</w:t>
            </w:r>
          </w:p>
        </w:tc>
        <w:tc>
          <w:tcPr>
            <w:tcW w:type="dxa" w:w="619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Bakteriyel etmen şüphesi artar; koku ve yayılma hızı kaydedilir.</w:t>
            </w:r>
          </w:p>
        </w:tc>
      </w:tr>
      <w:tr>
        <w:tc>
          <w:tcPr>
            <w:tcW w:type="dxa" w:w="367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Halka, mozaik, çizgi ve yeni yaprakta tekrar var mı?</w:t>
            </w:r>
          </w:p>
        </w:tc>
        <w:tc>
          <w:tcPr>
            <w:tcW w:type="dxa" w:w="619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Virüs şüphesi değerlendirilir; test olmadan kesinleştirilmez.</w:t>
            </w:r>
          </w:p>
        </w:tc>
      </w:tr>
    </w:tbl>
    <w:p>
      <w:pPr>
        <w:spacing w:after="40"/>
      </w:pPr>
    </w:p>
    <w:p>
      <w:pPr>
        <w:pStyle w:val="Heading1"/>
      </w:pPr>
      <w:r>
        <w:t>9. Bakteriyel yumuşak çürüklük ve yaprak lekesi</w:t>
      </w:r>
    </w:p>
    <w:p>
      <w:pPr>
        <w:pStyle w:val="Lead"/>
      </w:pPr>
      <w:r>
        <w:t>Sulu doku, hızlı ilerleme ve kötü koku bakteriyel yumuşak çürüklüğü düşündürür; fakat kesin etken laboratuvarla belirlenir.</w:t>
      </w:r>
    </w:p>
    <w:p>
      <w:pPr>
        <w:pStyle w:val="CevahirBullet"/>
      </w:pPr>
      <w:r>
        <w:t>Şüpheli bitkiyi ve temas eden artıklarını ayırın; sağlıklı bitkiler üzerinde aynı bıçağı kullanmayın.</w:t>
      </w:r>
    </w:p>
    <w:p>
      <w:pPr>
        <w:pStyle w:val="CevahirBullet"/>
      </w:pPr>
      <w:r>
        <w:t>Üstten sulama ve su sıçramasını azaltın; yaralanmayı önleyin.</w:t>
      </w:r>
    </w:p>
    <w:p>
      <w:pPr>
        <w:pStyle w:val="CevahirBullet"/>
      </w:pPr>
      <w:r>
        <w:t>Islak bitkiye elleme, hasat ve ayıklama işlemini mümkünse erteleyin.</w:t>
      </w:r>
    </w:p>
    <w:p>
      <w:pPr>
        <w:pStyle w:val="CevahirBullet"/>
      </w:pPr>
      <w:r>
        <w:t>Bakteriyel hastalıklarda rastgele fungisit uygulaması çözüm değildir.</w:t>
      </w:r>
    </w:p>
    <w:p>
      <w:pPr>
        <w:pStyle w:val="Heading1"/>
      </w:pPr>
      <w:r>
        <w:t>10. Virüs şüphesi</w:t>
      </w:r>
    </w:p>
    <w:p>
      <w:pPr>
        <w:pStyle w:val="Lead"/>
      </w:pPr>
      <w:r>
        <w:t>Mozaik, halka lekesi, çizgilenme, renk kırılması ve kalıcı deformasyon virüsü düşündürebilir; besin, sıcaklık ve ilaç zararları benzer görünür.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994"/>
      </w:tblGrid>
      <w:tr>
        <w:tc>
          <w:tcPr>
            <w:tcW w:type="dxa" w:w="9994"/>
            <w:shd w:fill="F8E8E8"/>
            <w:tcMar>
              <w:top w:w="140" w:type="dxa"/>
              <w:start w:w="180" w:type="dxa"/>
              <w:bottom w:w="140" w:type="dxa"/>
              <w:end w:w="180" w:type="dxa"/>
            </w:tcMar>
          </w:tcPr>
          <w:p>
            <w:pPr>
              <w:spacing w:after="0" w:line="269" w:lineRule="auto"/>
            </w:pPr>
            <w:r/>
            <w:r>
              <w:rPr>
                <w:rFonts w:ascii="Aptos" w:hAnsi="Aptos"/>
                <w:b/>
                <w:color w:val="9B1C1C"/>
              </w:rPr>
              <w:t xml:space="preserve">KARANTİNA KARARI  </w:t>
            </w:r>
            <w:r>
              <w:rPr>
                <w:rFonts w:ascii="Aptos" w:hAnsi="Aptos"/>
                <w:color w:val="26221F"/>
                <w:sz w:val="20"/>
              </w:rPr>
              <w:t>Şüpheli bitkiyi işaretleyin ve ayırın; yumrusunu çoğaltma materyali olarak kullanmayın. Test sonucu çıkana kadar alet ve emici zararlı hareketini kontrol edin.</w:t>
            </w:r>
          </w:p>
        </w:tc>
      </w:tr>
    </w:tbl>
    <w:p>
      <w:pPr>
        <w:spacing w:after="0"/>
      </w:pPr>
    </w:p>
    <w:p>
      <w:pPr>
        <w:pStyle w:val="CevahirBullet"/>
      </w:pPr>
      <w:r>
        <w:t>Belirti yeni çıkan yapraklarda tekrarlanıyor mu?</w:t>
      </w:r>
    </w:p>
    <w:p>
      <w:pPr>
        <w:pStyle w:val="CevahirBullet"/>
      </w:pPr>
      <w:r>
        <w:t>Aynı klonal/parti materyalinde kümeleniyor mu?</w:t>
      </w:r>
    </w:p>
    <w:p>
      <w:pPr>
        <w:pStyle w:val="CevahirBullet"/>
      </w:pPr>
      <w:r>
        <w:t>Trips, yaprak biti veya mekanik temas bağlantısı var mı?</w:t>
      </w:r>
    </w:p>
    <w:p>
      <w:pPr>
        <w:pStyle w:val="CevahirBullet"/>
      </w:pPr>
      <w:r>
        <w:t>ELISA/PCR testi için genç belirtili yaprak ile belirtisiz kontrol örneği birlikte gönderilebilir.</w:t>
      </w:r>
    </w:p>
    <w:p>
      <w:pPr>
        <w:pStyle w:val="Heading1"/>
      </w:pPr>
      <w:r>
        <w:t>11. Salyangoz ve sümüklüböcek zararı</w:t>
      </w:r>
    </w:p>
    <w:p>
      <w:pPr>
        <w:pStyle w:val="Lead"/>
      </w:pPr>
      <w:r>
        <w:t>Düzensiz yenikler, yüzeysel kazınma ve parlak sümük izi enfeksiyondan çok zararlı beslenmesini gösterir.</w:t>
      </w:r>
    </w:p>
    <w:p>
      <w:pPr>
        <w:pStyle w:val="CevahirBullet"/>
      </w:pPr>
      <w:r>
        <w:t>Akşam/gece kontrolü yapın; tahta, taş, yoğun artık ve sürekli ıslak saklanma alanlarını azaltın.</w:t>
      </w:r>
    </w:p>
    <w:p>
      <w:pPr>
        <w:pStyle w:val="CevahirBullet"/>
      </w:pPr>
      <w:r>
        <w:t>Yenik dokunun sonradan çürümesi ikincil enfeksiyon olabilir; ilk neden ile sonucu ayırın.</w:t>
      </w:r>
    </w:p>
    <w:p>
      <w:pPr>
        <w:pStyle w:val="CevahirBullet"/>
      </w:pPr>
      <w:r>
        <w:t>Mekanik toplama ve bariyerler önceliklidir; kullanılacak ürün varsa ruhsat ve hedef organizma etiketi doğrulanır.</w:t>
      </w:r>
    </w:p>
    <w:p>
      <w:pPr>
        <w:pStyle w:val="Heading1"/>
      </w:pPr>
      <w:r>
        <w:t>12. Kemirgen ve diğer fiziksel zararlar</w:t>
      </w:r>
    </w:p>
    <w:p>
      <w:pPr>
        <w:pStyle w:val="Lead"/>
      </w:pPr>
      <w:r>
        <w:t>Diş izi, kopmuş yumru, tünel ve yerinden çekilmiş bitki fiziksel zararı düşündürür; yaralar ikincil çürümeye kapı açar.</w:t>
      </w:r>
    </w:p>
    <w:p>
      <w:pPr>
        <w:pStyle w:val="CevahirBullet"/>
      </w:pPr>
      <w:r>
        <w:t>Parsel çevresi, malç altı ve kasa depolarında iz/tünel kaydı tutun.</w:t>
      </w:r>
    </w:p>
    <w:p>
      <w:pPr>
        <w:pStyle w:val="CevahirBullet"/>
      </w:pPr>
      <w:r>
        <w:t>Zehirli yem uygulamalarında çocuk, evcil hayvan, yaban hayatı ve mevzuat riski nedeniyle profesyonel yöntem seçin.</w:t>
      </w:r>
    </w:p>
    <w:p>
      <w:pPr>
        <w:pStyle w:val="CevahirBullet"/>
      </w:pPr>
      <w:r>
        <w:t>Darbe, don kabarması, çapalama ve hasat yaralarını da “hastalık” kayıtlarından ayrı kodlayın.</w:t>
      </w:r>
    </w:p>
    <w:p>
      <w:pPr>
        <w:pStyle w:val="Heading1"/>
      </w:pPr>
      <w:r>
        <w:t>13. Besin noksanlığı, pH, EC ve su stresi</w:t>
      </w:r>
    </w:p>
    <w:p>
      <w:pPr>
        <w:pStyle w:val="Lead"/>
      </w:pPr>
      <w:r>
        <w:t>Sararma her zaman hastalık değildir. Düziçi koşullarında sulama suyu, pH 7,5 civarı profil ve tuz birikimi birlikte okunmalıdır.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31"/>
        <w:gridCol w:w="3331"/>
        <w:gridCol w:w="3331"/>
      </w:tblGrid>
      <w:tr>
        <w:tc>
          <w:tcPr>
            <w:tcW w:type="dxa" w:w="237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Görünüm</w:t>
            </w:r>
          </w:p>
        </w:tc>
        <w:tc>
          <w:tcPr>
            <w:tcW w:type="dxa" w:w="32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Önce kontrol et</w:t>
            </w:r>
          </w:p>
        </w:tc>
        <w:tc>
          <w:tcPr>
            <w:tcW w:type="dxa" w:w="4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Not</w:t>
            </w:r>
          </w:p>
        </w:tc>
      </w:tr>
      <w:tr>
        <w:tc>
          <w:tcPr>
            <w:tcW w:type="dxa" w:w="237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Genç yaprakta damar arası sararma</w:t>
            </w:r>
          </w:p>
        </w:tc>
        <w:tc>
          <w:tcPr>
            <w:tcW w:type="dxa" w:w="32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pH, Fe yarayışlılığı, kök sağlığı</w:t>
            </w:r>
          </w:p>
        </w:tc>
        <w:tc>
          <w:tcPr>
            <w:tcW w:type="dxa" w:w="4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Yüksek pH demiri bağlayabilir; kök çürüklüğü de aynı görünümü yapar.</w:t>
            </w:r>
          </w:p>
        </w:tc>
      </w:tr>
      <w:tr>
        <w:tc>
          <w:tcPr>
            <w:tcW w:type="dxa" w:w="237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Yaşlı yaprakta genel sararma</w:t>
            </w:r>
          </w:p>
        </w:tc>
        <w:tc>
          <w:tcPr>
            <w:tcW w:type="dxa" w:w="32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Doğal dönem, azot, kök kaybı</w:t>
            </w:r>
          </w:p>
        </w:tc>
        <w:tc>
          <w:tcPr>
            <w:tcW w:type="dxa" w:w="4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Dormansi öncesi doğal sararmayı hastalık sanmayın.</w:t>
            </w:r>
          </w:p>
        </w:tc>
      </w:tr>
      <w:tr>
        <w:tc>
          <w:tcPr>
            <w:tcW w:type="dxa" w:w="237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Yaprak ucunda yanıklık</w:t>
            </w:r>
          </w:p>
        </w:tc>
        <w:tc>
          <w:tcPr>
            <w:tcW w:type="dxa" w:w="32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EC, gübre dozu, kuruma-rüzgâr</w:t>
            </w:r>
          </w:p>
        </w:tc>
        <w:tc>
          <w:tcPr>
            <w:tcW w:type="dxa" w:w="4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Tek ölçüm yerine sulama öncesi/sonrası trend alın.</w:t>
            </w:r>
          </w:p>
        </w:tc>
      </w:tr>
      <w:tr>
        <w:tc>
          <w:tcPr>
            <w:tcW w:type="dxa" w:w="237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Parsel çapında ani solma</w:t>
            </w:r>
          </w:p>
        </w:tc>
        <w:tc>
          <w:tcPr>
            <w:tcW w:type="dxa" w:w="32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Su kesintisi, sıcak/rüzgâr, havasızlık</w:t>
            </w:r>
          </w:p>
        </w:tc>
        <w:tc>
          <w:tcPr>
            <w:tcW w:type="dxa" w:w="4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Bulaşıcı hastalık genellikle aynı anda bütün parselde başlamaz.</w:t>
            </w:r>
          </w:p>
        </w:tc>
      </w:tr>
    </w:tbl>
    <w:p>
      <w:pPr>
        <w:spacing w:after="40"/>
      </w:pPr>
    </w:p>
    <w:p>
      <w:pPr>
        <w:pStyle w:val="Heading1"/>
      </w:pPr>
      <w:r>
        <w:t>14. Görsel teşhis ve numune alma protokolü</w:t>
      </w:r>
    </w:p>
    <w:p>
      <w:pPr>
        <w:pStyle w:val="Lead"/>
      </w:pPr>
      <w:r>
        <w:t>İyi fotoğraf ve doğru numune, yanlış teşhisin önündeki en ucuz güvenlik katmanıdır.</w:t>
      </w:r>
    </w:p>
    <w:p>
      <w:pPr>
        <w:pStyle w:val="Heading2"/>
      </w:pPr>
      <w:r>
        <w:t>Fotoğraf seti</w:t>
      </w:r>
    </w:p>
    <w:p>
      <w:pPr>
        <w:pStyle w:val="CevahirBullet"/>
      </w:pPr>
      <w:r>
        <w:t>Parselin tamamı ve yayılım deseni</w:t>
      </w:r>
    </w:p>
    <w:p>
      <w:pPr>
        <w:pStyle w:val="CevahirBullet"/>
      </w:pPr>
      <w:r>
        <w:t>Hasta ve sağlıklı bitkinin yan yana görünümü</w:t>
      </w:r>
    </w:p>
    <w:p>
      <w:pPr>
        <w:pStyle w:val="CevahirBullet"/>
      </w:pPr>
      <w:r>
        <w:t>Yaprağın ön/arka yüzü, kök boğazı ve yumru kesiti</w:t>
      </w:r>
    </w:p>
    <w:p>
      <w:pPr>
        <w:pStyle w:val="CevahirBullet"/>
      </w:pPr>
      <w:r>
        <w:t>Ölçek için cetvel veya madeni para</w:t>
      </w:r>
    </w:p>
    <w:p>
      <w:pPr>
        <w:pStyle w:val="CevahirBullet"/>
      </w:pPr>
      <w:r>
        <w:t>Etiket: tarih, tür, parsel, sulama, son gübre/ürün, hava olayı</w:t>
      </w:r>
    </w:p>
    <w:p>
      <w:pPr>
        <w:pStyle w:val="Heading2"/>
      </w:pPr>
      <w:r>
        <w:t>Laboratuvar paketi</w:t>
      </w:r>
    </w:p>
    <w:p>
      <w:pPr>
        <w:pStyle w:val="CevahirBullet"/>
      </w:pPr>
      <w:r>
        <w:t>Erken ve orta şiddette belirti taşıyan bütün bitki; tamamen çürümüş örnek tek başına yeterli değildir.</w:t>
      </w:r>
    </w:p>
    <w:p>
      <w:pPr>
        <w:pStyle w:val="CevahirBullet"/>
      </w:pPr>
      <w:r>
        <w:t>Kök çevresi toprağı ayrı sızdırmaz torbada; yaprak yüzeyi ıslaksa kağıtla nemi alın, su eklemeyin.</w:t>
      </w:r>
    </w:p>
    <w:p>
      <w:pPr>
        <w:pStyle w:val="CevahirBullet"/>
      </w:pPr>
      <w:r>
        <w:t>Virüs şüphesini toprak numunesiyle değil uygun yaprak dokusuyla gönderin.</w:t>
      </w:r>
    </w:p>
    <w:p>
      <w:pPr>
        <w:pStyle w:val="CevahirBullet"/>
      </w:pPr>
      <w:r>
        <w:t>Numuneyi güneşte/araç içinde bekletmeyin; aynı gün veya laboratuvar talimatına göre ulaştırın.</w:t>
      </w:r>
    </w:p>
    <w:p>
      <w:pPr>
        <w:pStyle w:val="Heading1"/>
      </w:pPr>
      <w:r>
        <w:t>15. Acil müdahale karar tablosu</w:t>
      </w:r>
    </w:p>
    <w:p>
      <w:pPr>
        <w:pStyle w:val="Lead"/>
      </w:pPr>
      <w:r>
        <w:t>Amaç, teşhis kesinleşene kadar kaybı ve bulaşmayı azaltmak; gereksiz kimyasal uygulamadan kaçınmaktır.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498"/>
        <w:gridCol w:w="2498"/>
        <w:gridCol w:w="2498"/>
        <w:gridCol w:w="2498"/>
      </w:tblGrid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Durum</w:t>
            </w:r>
          </w:p>
        </w:tc>
        <w:tc>
          <w:tcPr>
            <w:tcW w:type="dxa" w:w="24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İlk 0–2 saat</w:t>
            </w:r>
          </w:p>
        </w:tc>
        <w:tc>
          <w:tcPr>
            <w:tcW w:type="dxa" w:w="280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İlk 24 saat</w:t>
            </w:r>
          </w:p>
        </w:tc>
        <w:tc>
          <w:tcPr>
            <w:tcW w:type="dxa" w:w="28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Yapılmaması gereken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Kötü kokulu hızlı çürüme</w:t>
            </w:r>
          </w:p>
        </w:tc>
        <w:tc>
          <w:tcPr>
            <w:tcW w:type="dxa" w:w="24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Alanı işaretle, teması kes</w:t>
            </w:r>
          </w:p>
        </w:tc>
        <w:tc>
          <w:tcPr>
            <w:tcW w:type="dxa" w:w="280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Şüpheli materyali ayır; hijyen; numune</w:t>
            </w:r>
          </w:p>
        </w:tc>
        <w:tc>
          <w:tcPr>
            <w:tcW w:type="dxa" w:w="28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Rastgele fungisit; çürüğü sağlam kasaya karıştırma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Kök-boğazda kuru lezyon</w:t>
            </w:r>
          </w:p>
        </w:tc>
        <w:tc>
          <w:tcPr>
            <w:tcW w:type="dxa" w:w="24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Bitkiyi sökmeden fotoğrafla</w:t>
            </w:r>
          </w:p>
        </w:tc>
        <w:tc>
          <w:tcPr>
            <w:tcW w:type="dxa" w:w="280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Hasta-sağlam sınırından numune</w:t>
            </w:r>
          </w:p>
        </w:tc>
        <w:tc>
          <w:tcPr>
            <w:tcW w:type="dxa" w:w="28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Yalnız yaprağa bakıp kesin etken yazma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Mozaik/halka/deformasyon</w:t>
            </w:r>
          </w:p>
        </w:tc>
        <w:tc>
          <w:tcPr>
            <w:tcW w:type="dxa" w:w="24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Bitkiyi işaretle ve ayır</w:t>
            </w:r>
          </w:p>
        </w:tc>
        <w:tc>
          <w:tcPr>
            <w:tcW w:type="dxa" w:w="280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Vektör kontrolü; test planı</w:t>
            </w:r>
          </w:p>
        </w:tc>
        <w:tc>
          <w:tcPr>
            <w:tcW w:type="dxa" w:w="28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Yumruyu çoğaltma; belirtisiz diye yan bitkiyi kesin sağlam sayma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Toplu sararma/solma</w:t>
            </w:r>
          </w:p>
        </w:tc>
        <w:tc>
          <w:tcPr>
            <w:tcW w:type="dxa" w:w="24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Sulama, EC, sıcaklık ve drenajı kontrol et</w:t>
            </w:r>
          </w:p>
        </w:tc>
        <w:tc>
          <w:tcPr>
            <w:tcW w:type="dxa" w:w="280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Kökleri karşılaştır; abiyotik deseni değerlendir</w:t>
            </w:r>
          </w:p>
        </w:tc>
        <w:tc>
          <w:tcPr>
            <w:tcW w:type="dxa" w:w="28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  <w:t>Kör gübreleme veya birden çok ürünü karıştırma</w:t>
            </w:r>
          </w:p>
        </w:tc>
      </w:tr>
    </w:tbl>
    <w:p>
      <w:pPr>
        <w:spacing w:after="40"/>
      </w:pPr>
    </w:p>
    <w:p>
      <w:pPr>
        <w:pStyle w:val="Heading1"/>
      </w:pPr>
      <w:r>
        <w:t>Sezonluk sağlık kayıt formu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666"/>
        <w:gridCol w:w="1666"/>
        <w:gridCol w:w="1666"/>
        <w:gridCol w:w="1666"/>
        <w:gridCol w:w="1666"/>
        <w:gridCol w:w="1666"/>
      </w:tblGrid>
      <w:tr>
        <w:tc>
          <w:tcPr>
            <w:tcW w:type="dxa" w:w="10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Tarih</w:t>
            </w:r>
          </w:p>
        </w:tc>
        <w:tc>
          <w:tcPr>
            <w:tcW w:type="dxa" w:w="14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Parsel/Tür</w:t>
            </w:r>
          </w:p>
        </w:tc>
        <w:tc>
          <w:tcPr>
            <w:tcW w:type="dxa" w:w="237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Belirti ve yayılım</w:t>
            </w:r>
          </w:p>
        </w:tc>
        <w:tc>
          <w:tcPr>
            <w:tcW w:type="dxa" w:w="17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Nem–EC–hava</w:t>
            </w:r>
          </w:p>
        </w:tc>
        <w:tc>
          <w:tcPr>
            <w:tcW w:type="dxa" w:w="19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İşlem / numune</w:t>
            </w:r>
          </w:p>
        </w:tc>
        <w:tc>
          <w:tcPr>
            <w:tcW w:type="dxa" w:w="115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6E2434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/>
                <w:color w:val="FFFFFF"/>
                <w:sz w:val="18"/>
              </w:rPr>
              <w:t>Sonuç</w:t>
            </w:r>
          </w:p>
        </w:tc>
      </w:tr>
      <w:tr>
        <w:tc>
          <w:tcPr>
            <w:tcW w:type="dxa" w:w="10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4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237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7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9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15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</w:tr>
      <w:tr>
        <w:tc>
          <w:tcPr>
            <w:tcW w:type="dxa" w:w="10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4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237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7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9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15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</w:tr>
      <w:tr>
        <w:tc>
          <w:tcPr>
            <w:tcW w:type="dxa" w:w="10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4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237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7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9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15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FFF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</w:tr>
      <w:tr>
        <w:tc>
          <w:tcPr>
            <w:tcW w:type="dxa" w:w="10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4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237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7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9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  <w:tc>
          <w:tcPr>
            <w:tcW w:type="dxa" w:w="115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7F1E6"/>
          </w:tcPr>
          <w:p>
            <w:pPr>
              <w:spacing w:after="0" w:line="259" w:lineRule="auto"/>
            </w:pPr>
            <w:r/>
            <w:r>
              <w:rPr>
                <w:rFonts w:ascii="Aptos" w:hAnsi="Aptos"/>
                <w:b w:val="0"/>
                <w:color w:val="26221F"/>
                <w:sz w:val="18"/>
              </w:rPr>
            </w:r>
          </w:p>
        </w:tc>
      </w:tr>
    </w:tbl>
    <w:p>
      <w:pPr>
        <w:spacing w:after="40"/>
      </w:pPr>
    </w:p>
    <w:p>
      <w:pPr>
        <w:pStyle w:val="Heading1"/>
      </w:pPr>
      <w:r>
        <w:t>Kaynaklar ve teknik not</w:t>
      </w:r>
    </w:p>
    <w:p>
      <w:r>
        <w:t>Bu rehber doğrudan tür-özel bir ruhsat reçetesi değildir. Serapias ve A. sancta için sınırlı hastalık yayını; orkide patolojisi ve bitki hastalığı teşhis ilkeleriyle birlikte değerlendirilmiştir. Erişim tarihi: 14 Temmuz 2026.</w:t>
      </w:r>
    </w:p>
    <w:p>
      <w:pPr>
        <w:pStyle w:val="CevahirBullet"/>
      </w:pPr>
      <w:r>
        <w:t>Gezgin, Y. &amp; Eltem, R. (2009). Diversity of endophytic fungi from various Aegean and Mediterranean orchids (saleps). Turkish Journal of Botany. https://journals.tubitak.gov.tr/cgi/viewcontent.cgi?article=1928&amp;context=botany</w:t>
      </w:r>
    </w:p>
    <w:p>
      <w:pPr>
        <w:pStyle w:val="CevahirBullet"/>
      </w:pPr>
      <w:r>
        <w:t>Çığ, A. &amp; ark. Bazı orkide türlerinde farklı yöntemlerle izole edilen fungusların tanımlanması. DergiPark. https://dergipark.org.tr/tr/pub/tutad/article/280959</w:t>
      </w:r>
    </w:p>
    <w:p>
      <w:pPr>
        <w:pStyle w:val="CevahirBullet"/>
      </w:pPr>
      <w:r>
        <w:t>American Orchid Society. Bulb, Stem and Root Rots. https://www.aos.org/orchid-care/orchid-pests-and-diseases/bulb-stem-and-root-rots</w:t>
      </w:r>
    </w:p>
    <w:p>
      <w:pPr>
        <w:pStyle w:val="CevahirBullet"/>
      </w:pPr>
      <w:r>
        <w:t>University of Florida IFAS Extension. Professional Disease Management Guide for Ornamental Plants. https://ask.ifas.ufl.edu/publication/PP123</w:t>
      </w:r>
    </w:p>
    <w:p>
      <w:pPr>
        <w:pStyle w:val="CevahirBullet"/>
      </w:pPr>
      <w:r>
        <w:t>University of Arizona Press. The Diagnosis of Plant Diseases. https://open.uapress.arizona.edu/system/actioncallout/1/f/8/1f8c10b1-ae21-41e1-b708-4fa7dc7c02e2/attachment/375985857a052a8b2835d8591d3e661d.pdf</w:t>
      </w:r>
    </w:p>
    <w:p>
      <w:pPr>
        <w:pStyle w:val="CevahirBullet"/>
      </w:pPr>
      <w:r>
        <w:t>Wisconsin Plant Disease Diagnostics Clinic. Viral diseases in greenhouse and indoor plants. https://pddc.wisc.edu/2019/03/04/march-viral-villains-gruesome-guests-for-indoor-gardeners-and-greenhouse-growers/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994"/>
      </w:tblGrid>
      <w:tr>
        <w:tc>
          <w:tcPr>
            <w:tcW w:type="dxa" w:w="9994"/>
            <w:shd w:fill="EFE6D7"/>
            <w:tcMar>
              <w:top w:w="140" w:type="dxa"/>
              <w:start w:w="180" w:type="dxa"/>
              <w:bottom w:w="140" w:type="dxa"/>
              <w:end w:w="180" w:type="dxa"/>
            </w:tcMar>
          </w:tcPr>
          <w:p>
            <w:pPr>
              <w:spacing w:after="0" w:line="269" w:lineRule="auto"/>
            </w:pPr>
            <w:r/>
            <w:r>
              <w:rPr>
                <w:rFonts w:ascii="Aptos" w:hAnsi="Aptos"/>
                <w:b/>
                <w:color w:val="6E2434"/>
              </w:rPr>
              <w:t xml:space="preserve">YASAL VE TEKNİK UYARI  </w:t>
            </w:r>
            <w:r>
              <w:rPr>
                <w:rFonts w:ascii="Aptos" w:hAnsi="Aptos"/>
                <w:color w:val="26221F"/>
                <w:sz w:val="20"/>
              </w:rPr>
              <w:t>Bitki koruma ürünü kullanımı yalnız güncel ruhsat, etiket, hedef bitki/etmen ve yetkili uzman önerisi doğrulanarak yapılmalıdır. Bu rehber laboratuvar teşhisinin, toprak-su analizinin veya resmî teknik tavsiyenin yerine geçmez.</w:t>
            </w:r>
          </w:p>
        </w:tc>
      </w:tr>
    </w:tbl>
    <w:p>
      <w:pPr>
        <w:spacing w:after="0"/>
      </w:pP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123" w:bottom="1037" w:left="1123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15B"/>
        <w:sz w:val="16"/>
      </w:rPr>
      <w:t xml:space="preserve">www.cevahir-salep.com.tr   •   </w:t>
    </w:r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right"/>
    </w:pPr>
    <w:r>
      <w:rPr>
        <w:b/>
        <w:color w:val="B58A47"/>
        <w:sz w:val="16"/>
      </w:rPr>
      <w:t>CEVAHİR SALEP  •  TEKNİK ARŞİV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69" w:lineRule="auto"/>
    </w:pPr>
    <w:rPr>
      <w:rFonts w:ascii="Aptos" w:hAnsi="Aptos"/>
      <w:color w:val="26221F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6E2434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315B4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 w:ascii="Aptos" w:hAnsi="Aptos"/>
      <w:b/>
      <w:bCs/>
      <w:color w:val="B58A4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00" w:line="240" w:lineRule="auto" w:before="0"/>
      <w:contextualSpacing/>
    </w:pPr>
    <w:rPr>
      <w:rFonts w:asciiTheme="majorHAnsi" w:eastAsiaTheme="majorEastAsia" w:hAnsiTheme="majorHAnsi" w:cstheme="majorBidi" w:ascii="Aptos Display" w:hAnsi="Aptos Display"/>
      <w:b/>
      <w:color w:val="6E2434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ad">
    <w:name w:val="Lead"/>
    <w:pPr>
      <w:spacing w:after="200" w:line="278" w:lineRule="auto"/>
    </w:pPr>
    <w:rPr>
      <w:rFonts w:ascii="Aptos" w:hAnsi="Aptos"/>
      <w:color w:val="66615B"/>
      <w:sz w:val="23"/>
    </w:rPr>
  </w:style>
  <w:style w:type="paragraph" w:customStyle="1" w:styleId="CevahirBullet">
    <w:name w:val="Cevahir Bullet"/>
    <w:basedOn w:val="Normal"/>
    <w:pPr>
      <w:spacing w:after="60"/>
      <w:ind w:left="389" w:hanging="25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